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C9E3" w14:textId="6B8454D8" w:rsidR="00B82BE6" w:rsidRPr="00B82BE6" w:rsidRDefault="00B82BE6" w:rsidP="00B82BE6">
      <w:pPr>
        <w:shd w:val="clear" w:color="auto" w:fill="FFFFFF"/>
        <w:spacing w:after="0" w:line="240" w:lineRule="auto"/>
        <w:jc w:val="both"/>
        <w:outlineLvl w:val="0"/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</w:pPr>
      <w:proofErr w:type="spellStart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>Қонуни</w:t>
      </w:r>
      <w:proofErr w:type="spellEnd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>Ҷумҳурии</w:t>
      </w:r>
      <w:proofErr w:type="spellEnd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>Тоҷикистон</w:t>
      </w:r>
      <w:proofErr w:type="spellEnd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 xml:space="preserve"> дар </w:t>
      </w:r>
      <w:proofErr w:type="spellStart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>бораи</w:t>
      </w:r>
      <w:proofErr w:type="spellEnd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>рўзҳои</w:t>
      </w:r>
      <w:proofErr w:type="spellEnd"/>
      <w:r w:rsidRPr="00B82BE6">
        <w:rPr>
          <w:rFonts w:ascii="RobotoMedium" w:eastAsia="Times New Roman" w:hAnsi="RobotoMedium" w:cs="Times New Roman"/>
          <w:color w:val="000000"/>
          <w:kern w:val="36"/>
          <w:sz w:val="26"/>
          <w:szCs w:val="26"/>
          <w:lang w:eastAsia="ru-RU"/>
        </w:rPr>
        <w:t xml:space="preserve"> ид</w:t>
      </w:r>
    </w:p>
    <w:p w14:paraId="5B34F2AA" w14:textId="77FB4BE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bookmarkStart w:id="0" w:name="_GoBack"/>
      <w:r w:rsidRPr="00B82BE6">
        <w:rPr>
          <w:rFonts w:ascii="RobotoRegular" w:eastAsia="Times New Roman" w:hAnsi="RobotoRegular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C6F88B1" wp14:editId="25EC5EBD">
            <wp:extent cx="5429250" cy="3333750"/>
            <wp:effectExtent l="0" t="0" r="0" b="0"/>
            <wp:docPr id="1" name="Рисунок 1" descr="https://www.parlament.tj/storage/cropped/news/image_slide_295_sli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rlament.tj/storage/cropped/news/image_slide_295_slide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4E3E8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(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Ахбори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соли 2011,№7-8,мод.608;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соли 2012,№7, мод.684; №12 қ1, мод.1011,мод.1012;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соли 2014, №7 қ-2, мод.401;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соли 2015, №3, мод.209; №7-9,мод.706, соли 2016, №5,мод.371; №7, мод.619; №11, мод.878;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соли 2017, №1-2,мод.13; №5 қ1, мод.294, соли 2018, №1, мод.12)</w:t>
      </w:r>
    </w:p>
    <w:p w14:paraId="69C066B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1530D5B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Қарори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намояндагони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аз 22-уми июли соли 2011, № 481 (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Ахбори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, соли 2011, №6, моддаи</w:t>
      </w:r>
      <w:proofErr w:type="gram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518 )</w:t>
      </w:r>
      <w:proofErr w:type="gram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қабул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гардидааст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0D82BA0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14:paraId="6B274009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Қарори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миллии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аз21-уми июли соли 2011, № 210 (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Ахбори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, соли 2011, №7-</w:t>
      </w:r>
      <w:proofErr w:type="gram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8 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моддаи</w:t>
      </w:r>
      <w:proofErr w:type="spellEnd"/>
      <w:proofErr w:type="gram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624 )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ҷонибдорӣ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гардидааст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BD07A8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67F95E3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мазкур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асосҳои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ҳуқуқии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таҷлили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идро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муайян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менамояд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649F4CC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1.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Қонунгузории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бораи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</w:t>
      </w:r>
    </w:p>
    <w:p w14:paraId="4E51330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Қонунгузории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бораи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ба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Конститутсияи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асос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ёфта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мазкур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дигар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санадҳои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меъёрии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ҳуқуқии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инчунин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санадҳои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ҳуқуқии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байналмилалие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онҳоро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эътироф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намудааст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иборат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мебошад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1C1E767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57B4A46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2.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 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</w:p>
    <w:p w14:paraId="4813DB15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зерин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ҳамчун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қайд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карда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мешаванд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:</w:t>
      </w:r>
    </w:p>
    <w:p w14:paraId="3CC8A26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Соли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нав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80B00D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    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назорати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молиявӣ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мубориза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коррупсия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10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 </w:t>
      </w:r>
    </w:p>
    <w:p w14:paraId="592D080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      (ҚҶТ аз 24.02.2017 № 1390)</w:t>
      </w:r>
    </w:p>
    <w:p w14:paraId="2F9919F5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-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гумрук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22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1F858EB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    -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меҳнат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ҳифзи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иҷтимоии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аҳолӣ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25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1BFE91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(ҚҶТ аз 28.12.2012с, №917)</w:t>
      </w:r>
    </w:p>
    <w:p w14:paraId="1A5E6B4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Иди Сада – 30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33456A2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Қувваҳои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Мусаллаҳи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23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феврал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906A70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Модар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8 март;</w:t>
      </w:r>
    </w:p>
    <w:p w14:paraId="5F425BE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матбуот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11 март;</w:t>
      </w:r>
    </w:p>
    <w:p w14:paraId="0FCBCA9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прокуратура – 14 март; (ҚҶТ аз 08.08.2015 с.№1218)</w:t>
      </w:r>
    </w:p>
    <w:p w14:paraId="1828B6E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  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фарҳанг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20 март; (ҚҶТ 30.05.2017 с. № 1437)</w:t>
      </w:r>
    </w:p>
    <w:p w14:paraId="6CFCF1B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зиёиёни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эҷодкор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20 март;</w:t>
      </w:r>
    </w:p>
    <w:p w14:paraId="3ED2C03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lastRenderedPageBreak/>
        <w:t xml:space="preserve">—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Наврўз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21-24 март;</w:t>
      </w:r>
    </w:p>
    <w:p w14:paraId="3625E99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иқтисодчиён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8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77FCC6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Қўшунҳои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дохилӣ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10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CD1773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ҳифзи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ёдгориҳои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таърихӣ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меъморӣ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фарҳангӣ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18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AD8479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пойтахти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шаҳри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Душанбе –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56400D7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илми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250F6A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моликияти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зеҳнӣ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26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апрел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712500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якдилии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меҳнаткашон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 май;</w:t>
      </w:r>
    </w:p>
    <w:p w14:paraId="04944E8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андоз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4 май;</w:t>
      </w:r>
    </w:p>
    <w:p w14:paraId="489600F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радио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соҳаҳои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алоқа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7 май;</w:t>
      </w:r>
    </w:p>
    <w:p w14:paraId="3DAFCEB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Ѓалаба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Ҷанги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Бузурги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Ватанӣ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9 май;</w:t>
      </w:r>
    </w:p>
    <w:p w14:paraId="1C9AD55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Шашмақом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12 май;</w:t>
      </w:r>
    </w:p>
    <w:p w14:paraId="7AF6682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оила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-15 май;</w:t>
      </w:r>
    </w:p>
    <w:p w14:paraId="5A06974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ҷавонони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23 май;</w:t>
      </w:r>
    </w:p>
    <w:p w14:paraId="49E75DF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стандартизатсия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метрология – 25 май; (ҚҶТ аз 26.07.14 с., № 1104)</w:t>
      </w:r>
    </w:p>
    <w:p w14:paraId="4C0D4D6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адвокатҳо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26 май;</w:t>
      </w:r>
    </w:p>
    <w:p w14:paraId="356080B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Қўшунҳои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сарҳадӣ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28 май;</w:t>
      </w:r>
    </w:p>
    <w:p w14:paraId="52364A0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кимиё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охири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май; (RҶТ аз 2.01.2018с. №1480)</w:t>
      </w:r>
    </w:p>
    <w:p w14:paraId="07C2400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ҳифзи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кўдакон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21E94A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муҳити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зист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обуҳавошиносони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– 5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(ҚҶТ аз 28.12.2012с, №918)</w:t>
      </w:r>
    </w:p>
    <w:p w14:paraId="2A396AD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савдо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хизмати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маишӣ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хоҷагии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манзилию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коммуналӣ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якуми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7C3847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саноати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сабук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дуюми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2BE312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Ваҳдати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миллӣ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27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56FC615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кооператсия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6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5C0F009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маъюбон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8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695E57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моҳипарварон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дуюми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F8FD1F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—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металлургӣ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сеюми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4B76566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нақлиёти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автомобилӣ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25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15DE9D3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—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хадамоти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оташнишонӣ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— 30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июл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184320D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варзишгарон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10 август;</w:t>
      </w:r>
    </w:p>
    <w:p w14:paraId="6250100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сохтмон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дуюми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август;</w:t>
      </w:r>
    </w:p>
    <w:p w14:paraId="3484C02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хадамоти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ҳолатҳои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фавқулодда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мудофиаи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гражданӣ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17 август;</w:t>
      </w:r>
    </w:p>
    <w:p w14:paraId="63CC748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оҳан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17 август;</w:t>
      </w:r>
    </w:p>
    <w:p w14:paraId="35A0440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тиб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18 август;</w:t>
      </w:r>
    </w:p>
    <w:p w14:paraId="605D9AB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ихтироъкорон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навоварон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август;</w:t>
      </w:r>
    </w:p>
    <w:p w14:paraId="0205AC8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—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истихроҷи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ангишт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охири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август; (RҶТ аз 2.01.2018с. №1480)</w:t>
      </w:r>
    </w:p>
    <w:p w14:paraId="2EB8CAE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амалиёти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иттифоқи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касаба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барои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сулҳ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24BDBA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дониш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333766B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авиатсия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3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F6B954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Гвардияи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миллӣ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3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D49C04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китоб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4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160FE7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саноати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нафту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газ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аввали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10DE87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Истиқлолияти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9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D9B74D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мелиораторон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13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FDE5FF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роҳсозон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дуюми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1114EE0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ҷангал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AFC9E9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Рўдакӣ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22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85DFAF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  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хизмати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дипломатӣ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29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(ҚҶТ аз 23.07.16 с. №1341)</w:t>
      </w:r>
    </w:p>
    <w:p w14:paraId="4871175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proofErr w:type="gram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мошинсозӣ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охири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35984C9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Мавлоно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Ҷалолиддини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Балхӣ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30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EBE8E8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пиронсолон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5F6F875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забони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5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54A7354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омўзгорон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якуми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DB47CA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Фалак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10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01ED68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lastRenderedPageBreak/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адлия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якшанбеи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дуюми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3A19CEC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соҳибкорон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14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(ҚҶТ аз 18.03.15с.№1187)</w:t>
      </w:r>
    </w:p>
    <w:p w14:paraId="0B1F06F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Иди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Меҳргон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кишоварзӣ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15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405BAD1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кинои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16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180D1AE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судӣ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- 26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октябр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49CD38C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Конститутсияи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6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6107FA9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театри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7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A264E7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милитсия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10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7A9C5D7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Президенти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16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(ҚҶТ аз 14.05.16 с. №1320)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5BBA168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Парчами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24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CFE84A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молия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7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декабр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1B346F3D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геологҳо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– 9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декабр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(ҚҶТ аз 3.07.12с.№834)</w:t>
      </w:r>
    </w:p>
    <w:p w14:paraId="459C25D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ҳуқуқи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инсон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10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декабр</w:t>
      </w:r>
      <w:proofErr w:type="spellEnd"/>
    </w:p>
    <w:p w14:paraId="1264892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муҳоҷирон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– 18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декабр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35EEE4DA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соҳаи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энергетика — 22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декабр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; (RҶТ аз 2.01.2018с. №1480)</w:t>
      </w:r>
    </w:p>
    <w:p w14:paraId="28CE5BC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кормандони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амнияти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миллӣ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- 28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декабр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0FA4DB29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Рамазон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рўзе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тарафи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ваколатдори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оид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ба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дин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карда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27867E5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Қурбон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рўзе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тарафи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ваколатдори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оид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ба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корҳои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дин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карда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(ҚҶТ аз 14.11.16с.№1362)</w:t>
      </w:r>
    </w:p>
    <w:p w14:paraId="20369848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697CBEB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71ACA9D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3.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иди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ѓайрикорӣ</w:t>
      </w:r>
      <w:proofErr w:type="spellEnd"/>
    </w:p>
    <w:p w14:paraId="07FDCFD8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зерини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ѓайрикорӣ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дониста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мешаванд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:</w:t>
      </w:r>
    </w:p>
    <w:p w14:paraId="2F1B407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1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январ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Соли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нав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3845158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8 март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Модар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631877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21-24 март —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байналмилалии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Наврўз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7525D828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9 май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Ѓалаба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Ҷанги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Бузурги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Ватанӣ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47E27C2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27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июн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Ваҳдати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миллӣ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56C0D2B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9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сентябр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Истиқлолияти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3E613A7B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6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ноябр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Конститутсияи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330D65C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Рамазон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рўзе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тарафи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ваколатдори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оид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ба 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дин</w:t>
      </w:r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карда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;</w:t>
      </w:r>
    </w:p>
    <w:p w14:paraId="2405C4F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иди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Қурбон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рўзе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тарафи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ваколатдори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оид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ба 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дин</w:t>
      </w:r>
      <w:proofErr w:type="gram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карда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 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(ҚҶТ аз 14.11.16с.№1362)</w:t>
      </w:r>
    </w:p>
    <w:p w14:paraId="0C6199B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1751AEA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4.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Афрохтани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Парчами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</w:t>
      </w:r>
    </w:p>
    <w:p w14:paraId="33A5517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Парчами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тартиби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муқаррарнамудаи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қонунгузории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афрохта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68325F06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6F74567F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5.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Чорабиниҳои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ҷамъиятию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сиёсӣ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</w:t>
      </w:r>
    </w:p>
    <w:p w14:paraId="5D2746DD" w14:textId="77777777" w:rsidR="00B82BE6" w:rsidRPr="00B82BE6" w:rsidRDefault="00B82BE6" w:rsidP="00B82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Ба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муносибати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ташаббуси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мақомоти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давлатӣ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ташкилотҳо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коллективҳои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меҳнатӣ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чорабиниҳои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ҷамъиятию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сиёсӣ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ташкил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гузаронида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мешаванд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46D66886" w14:textId="77777777" w:rsidR="00B82BE6" w:rsidRPr="00B82BE6" w:rsidRDefault="00B82BE6" w:rsidP="00B82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Парадҳои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ҳарбӣ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салютҳои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артиллерӣ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мушакпарронӣ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тартиби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муқарраргардида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гузаронида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мешаванд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2A74A729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583D988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5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17"/>
          <w:szCs w:val="17"/>
          <w:vertAlign w:val="superscript"/>
          <w:lang w:eastAsia="ru-RU"/>
        </w:rPr>
        <w:t>1</w:t>
      </w: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Ҷавобгарӣ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барои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риоя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накардани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талаботи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мазкур</w:t>
      </w:r>
      <w:proofErr w:type="spellEnd"/>
    </w:p>
    <w:p w14:paraId="4E1040B7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Шахсони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воқеӣ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ва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ҳуқуқӣ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барои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риоя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накардани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талаботи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мазкур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бо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тартиби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муқаррарнамудаи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қонунгузории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ба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ҷавобгарӣ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кашида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мешаванд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. (ҚҶТ аз 14.11.16с.№1362)</w:t>
      </w:r>
    </w:p>
    <w:p w14:paraId="608F7AA1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7B605DA2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3AF5065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6. 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бораи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аз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эътибор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соқит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донистани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«Дар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бораи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ид»</w:t>
      </w:r>
    </w:p>
    <w:p w14:paraId="65000BA5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аз 3 ноябри соли 1995 «Дар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бораи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рўзҳои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ид» (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Ахбори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Маҷлиси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Олии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, с. 1995, №21, мод.237; с. 1998, №10, мод.125; №23-24, мод.338; с. 1999, №5, мод.76; №12, мод.308; с. 2002, №4, қ.1, мод.191; мод.194; мод.197;           с. 2003, №4, </w:t>
      </w: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lastRenderedPageBreak/>
        <w:t xml:space="preserve">мод.132; №8, мод.449; №12, мод.678; с. 2004, №5, мод.350; №12, қ.1, мод.697; с. 2005, №3, мод.131; №12, мод.658; с.  2008, №1, қ.2, мод.9; №3, мод.188; №12, қ.1, мод.988; с. 2009, №5, мод.319; №7-8, мод.493; №11, мод.698; мод.699; с. 2010, №7, мод.544; мод.548)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эътибор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соқит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дониста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4DCB97F3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16912B68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Моддаи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7.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Тартиби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мавриди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амал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қарор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додани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мазкур</w:t>
      </w:r>
      <w:proofErr w:type="spellEnd"/>
    </w:p>
    <w:p w14:paraId="5A3AFE5C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Қонуни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мазкур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пас аз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интишори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расмӣ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мавриди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амал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қарор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дода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шавад</w:t>
      </w:r>
      <w:proofErr w:type="spellEnd"/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.</w:t>
      </w:r>
    </w:p>
    <w:p w14:paraId="243CF78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  <w:t> </w:t>
      </w:r>
    </w:p>
    <w:p w14:paraId="51EFA870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       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Президенти</w:t>
      </w:r>
      <w:proofErr w:type="spellEnd"/>
    </w:p>
    <w:p w14:paraId="721DC0B4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Ҷумҳурии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Тоҷикистон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                                         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Эмомалӣ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Раҳмон</w:t>
      </w:r>
      <w:proofErr w:type="spellEnd"/>
    </w:p>
    <w:p w14:paraId="7A76A86E" w14:textId="77777777" w:rsidR="00B82BE6" w:rsidRPr="00B82BE6" w:rsidRDefault="00B82BE6" w:rsidP="00B82BE6">
      <w:pPr>
        <w:shd w:val="clear" w:color="auto" w:fill="FFFFFF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1"/>
          <w:szCs w:val="21"/>
          <w:lang w:eastAsia="ru-RU"/>
        </w:rPr>
      </w:pPr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ш. Душанбе, 2 </w:t>
      </w:r>
      <w:proofErr w:type="spellStart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>августи</w:t>
      </w:r>
      <w:proofErr w:type="spellEnd"/>
      <w:r w:rsidRPr="00B82BE6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lang w:eastAsia="ru-RU"/>
        </w:rPr>
        <w:t xml:space="preserve"> соли 2011 №753</w:t>
      </w:r>
    </w:p>
    <w:p w14:paraId="47D49640" w14:textId="77777777" w:rsidR="001D3B58" w:rsidRDefault="00B82BE6" w:rsidP="00B82BE6">
      <w:pPr>
        <w:jc w:val="both"/>
      </w:pPr>
    </w:p>
    <w:sectPr w:rsidR="001D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Roboto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74AEC"/>
    <w:multiLevelType w:val="multilevel"/>
    <w:tmpl w:val="1F32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00"/>
    <w:rsid w:val="00306625"/>
    <w:rsid w:val="006D1DD4"/>
    <w:rsid w:val="00940B00"/>
    <w:rsid w:val="00B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6009"/>
  <w15:chartTrackingRefBased/>
  <w15:docId w15:val="{0908C312-5060-41F0-B57D-478D9DC6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BE6"/>
    <w:rPr>
      <w:b/>
      <w:bCs/>
    </w:rPr>
  </w:style>
  <w:style w:type="character" w:styleId="a5">
    <w:name w:val="Emphasis"/>
    <w:basedOn w:val="a0"/>
    <w:uiPriority w:val="20"/>
    <w:qFormat/>
    <w:rsid w:val="00B82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Savriniso Pirzoda</dc:creator>
  <cp:keywords/>
  <dc:description/>
  <cp:lastModifiedBy>Savriniso Pirzoda</cp:lastModifiedBy>
  <cp:revision>3</cp:revision>
  <dcterms:created xsi:type="dcterms:W3CDTF">2022-10-07T05:02:00Z</dcterms:created>
  <dcterms:modified xsi:type="dcterms:W3CDTF">2022-10-07T05:03:00Z</dcterms:modified>
</cp:coreProperties>
</file>